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00" w:rsidRPr="00FA1F81" w:rsidRDefault="001C7C00" w:rsidP="00936C5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Омский Росреестр подвел итоги работы за 2022 год</w:t>
      </w:r>
    </w:p>
    <w:p w:rsidR="001C7C00" w:rsidRDefault="001C7C00" w:rsidP="00C20098">
      <w:pPr>
        <w:ind w:left="-284" w:firstLine="708"/>
        <w:contextualSpacing/>
        <w:jc w:val="both"/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Управлением Росреестра по Омской области на заседании коллегии, состоявшемся 9 февраля, подведены итоги деятельности за 2022 год и обозначены перспективы работы на текущий и последующие годы. 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работе коллегии приняли участие представители Министерства имущественных отношений по Омской области, Филиала ПКК «Роскадастр» по Омской области, председатель Общественного совета при Управлении, а также руководители структурных подразделений Управления.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заседания особое внимание уделили обсуждению результатов реализации на территории омского региона приоритетных государственных программ и проектов, таких как «Национальная система пространственных данных», «Наполнение ЕГРН необходимыми сведениями», «Цифровая трансформация», «Земля для стройки», «ипотека за один день».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всё время работы Управлением поставлено на кадастровый учет 2,1 млн. объектов недвижимости, зарегистрировано 3,1 млн. прав.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25 % в сравнении с 2021 годом увеличилась доля   электронной регистрации ипотеки, в целом к концу года составившая 71,4 % от общего количества сделок по ипотеке, из которых 81,8 % зарегистрировано в течение 24 часов.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Сократились сроки проведения государственной регистрации прав до 1 дня, кадастрового учета до 2 дней, единой процедуры до 4 дней. В течение года снизилось количество приостановлений регистрации прав до 0,9% от общего количества регистрационных действий, кадастрового учета и единой процедуры – до 1,8 %.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Большая работа в истекшем году сотрудниками Управления проводилась по обследованию пунктов государственной геодезической сети (ГГС), 447 пунктов ГГС обследовано на территории Омской области и обеспечена их сохранность.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Управлением, Министерством имущественных отношений по Омской области и органами местного самоуправления в течение года активно проводились работы по наполнению ЕГРН сведениями о правообладателях объектов недвижимости, состоящих на кадастровом учете без прав, в результате чего было выявлено 1016 правообладателей, сведения о которых внесены в ЕГРН.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Значительных успехов Омская область достигла в реализации закона о «гаражной амнистии», став одним из лидеров среди субъектов РФ. Так, в истекшем году 3 747(94,8 тыс. кв.м) земельных участков под гаражами и</w:t>
      </w:r>
      <w:r w:rsidRPr="005B6D4D">
        <w:rPr>
          <w:rFonts w:ascii="Times New Roman" w:hAnsi="Times New Roman"/>
          <w:sz w:val="28"/>
          <w:szCs w:val="28"/>
        </w:rPr>
        <w:t xml:space="preserve"> 392</w:t>
      </w:r>
      <w:r>
        <w:rPr>
          <w:rFonts w:ascii="Times New Roman" w:hAnsi="Times New Roman"/>
          <w:sz w:val="28"/>
          <w:szCs w:val="28"/>
        </w:rPr>
        <w:t xml:space="preserve"> гаража оформлено в собственность граждан.</w:t>
      </w:r>
    </w:p>
    <w:p w:rsidR="001C7C00" w:rsidRDefault="001C7C00" w:rsidP="00F46825">
      <w:pPr>
        <w:spacing w:after="0" w:line="240" w:lineRule="auto"/>
        <w:ind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совместным усилиями органа регистрации прав, региональных органов власти и органов местного самоуправления на территории Омской области 66 (102,2 га) земельных участков вовлечено в хозяйственный оборот для целей жилищного строительства.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прошедшего года отмечено повышение эффективности и результативности контрольно-надзорной деятельности Управления. В частности, в 2022 году Управлением в сфере контроля за деятельностью арбитражных управляющих проведено административное расследование по 110делам об административных правонарушениях, привлечено судом к административной ответственности 86 арбитражных управляющих.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коллегии и присутствующие лица на заседании коллегии обратили внимание на высокие результаты работы о повышению уровня информационной открытости органа регистрации прав. Активное  ведение социальных сетей с размещением 242 постов, 3829 публикаций в СМИ, посвященных актуальным темам в сфере деятельности Управления.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обсуждения члены коллегии наметили дальнейшие планы по повышению эффективности взаимодействия с региональными органами власти и органами местного самоуправления для достижения целевых показателей федеральных и региональных программ и проектов, нацеленных на улучшение инвестиционной привлекательности Омской области, а также меры по повышению уровня доступности цифровых технологий и государственных услуг Росреестра для граждан.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текущем году по-прежнему приоритетным направлением деятельности остается цифровизация государственных услуг Росреестра, которая несомненно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обеспечит удобство получения таких услуг и их доступность для всех лиц, независимо от физических, географических, технических и других ограничений»,– прокомментировал председательствующий коллегии – руководитель Управления Росреестра по Омской области Сергей Чаплин.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Присутствующий на заседании председатель Общественного совета Владимир Махт пояснил: «Государственные услуги Росреестра являются одними из самых востребованных у жителей региона, поэтому полный перевод их в электронный формат избавят граждан от физического присутствия в местах реализации услуги, а также повысит цифровую грамотность населения».</w:t>
      </w: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C00" w:rsidRDefault="001C7C00" w:rsidP="00F46825">
      <w:pPr>
        <w:spacing w:after="0" w:line="240" w:lineRule="auto"/>
        <w:ind w:left="-284" w:firstLine="64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sectPr w:rsidR="001C7C00" w:rsidSect="00EB62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08F"/>
    <w:rsid w:val="00066146"/>
    <w:rsid w:val="000B6B82"/>
    <w:rsid w:val="000D1FA7"/>
    <w:rsid w:val="0012708F"/>
    <w:rsid w:val="00183361"/>
    <w:rsid w:val="001873BC"/>
    <w:rsid w:val="001C7C00"/>
    <w:rsid w:val="001D3DF4"/>
    <w:rsid w:val="001D452B"/>
    <w:rsid w:val="001F40B7"/>
    <w:rsid w:val="0020399F"/>
    <w:rsid w:val="00223DEF"/>
    <w:rsid w:val="002931F3"/>
    <w:rsid w:val="002A02C2"/>
    <w:rsid w:val="002F34CD"/>
    <w:rsid w:val="002F532E"/>
    <w:rsid w:val="0032066F"/>
    <w:rsid w:val="00365F4B"/>
    <w:rsid w:val="003861CC"/>
    <w:rsid w:val="003F452E"/>
    <w:rsid w:val="004507C7"/>
    <w:rsid w:val="00467865"/>
    <w:rsid w:val="004D7728"/>
    <w:rsid w:val="00580C75"/>
    <w:rsid w:val="005B6D4D"/>
    <w:rsid w:val="005C1E39"/>
    <w:rsid w:val="00604FB6"/>
    <w:rsid w:val="00677267"/>
    <w:rsid w:val="006841E9"/>
    <w:rsid w:val="007169A9"/>
    <w:rsid w:val="0073512B"/>
    <w:rsid w:val="00774305"/>
    <w:rsid w:val="00787AD5"/>
    <w:rsid w:val="008C732C"/>
    <w:rsid w:val="00936C59"/>
    <w:rsid w:val="00946523"/>
    <w:rsid w:val="00993438"/>
    <w:rsid w:val="009F4AF8"/>
    <w:rsid w:val="009F7CD0"/>
    <w:rsid w:val="00BC22A5"/>
    <w:rsid w:val="00C20098"/>
    <w:rsid w:val="00C33E9C"/>
    <w:rsid w:val="00C60710"/>
    <w:rsid w:val="00C638E9"/>
    <w:rsid w:val="00CA1EAD"/>
    <w:rsid w:val="00CB596E"/>
    <w:rsid w:val="00CC372F"/>
    <w:rsid w:val="00DC43FB"/>
    <w:rsid w:val="00DF1037"/>
    <w:rsid w:val="00E520A1"/>
    <w:rsid w:val="00E9529A"/>
    <w:rsid w:val="00EB622F"/>
    <w:rsid w:val="00EF5018"/>
    <w:rsid w:val="00F46825"/>
    <w:rsid w:val="00F64A87"/>
    <w:rsid w:val="00FA1F81"/>
    <w:rsid w:val="00FA6EB0"/>
    <w:rsid w:val="00FB6494"/>
    <w:rsid w:val="00FD1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D45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420</TotalTime>
  <Pages>2</Pages>
  <Words>675</Words>
  <Characters>3854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Паламарчук Елена Владимировна</dc:creator>
  <cp:keywords/>
  <dc:description/>
  <cp:lastModifiedBy>Pechenko</cp:lastModifiedBy>
  <cp:revision>39</cp:revision>
  <dcterms:created xsi:type="dcterms:W3CDTF">2023-02-10T05:00:00Z</dcterms:created>
  <dcterms:modified xsi:type="dcterms:W3CDTF">2023-02-13T10:09:00Z</dcterms:modified>
</cp:coreProperties>
</file>